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Порядка предоставления  в 2016 – 2018 годах субсидий малым формам   хозяйствования,  осуществляющим свою деятельность на территории   Самарской области, в целях возмещения части затрат на уплату процентов  по долгосрочным, среднесрочным и краткосрочным  кредитам (займам)»».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</w:t>
      </w:r>
      <w:bookmarkStart w:id="0" w:name="_GoBack"/>
      <w:bookmarkEnd w:id="0"/>
      <w:r>
        <w:rPr>
          <w:sz w:val="28"/>
          <w:szCs w:val="28"/>
        </w:rPr>
        <w:t>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2016 – 2018 годах субсидий малым формам   хозяйствования,  осуществляющим свою деятельность на территории  Самарской области, в целях возмещения части затрат на уплату процентов  по долгосрочным, среднесрочным и краткосрочным 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№188 от 28.03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2017 «О  внесении изменений  в постановление Правительства Самарской области от 19.02.2013 № 44  «</w:t>
      </w:r>
      <w:r>
        <w:rPr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sz w:val="28"/>
          <w:szCs w:val="28"/>
          <w:lang w:eastAsia="en-US"/>
        </w:rPr>
        <w:t>».</w:t>
      </w: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Проектом вносятся изменения в части изложения Порядка предоставления  в 2016 – 2018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в новой редакции.</w:t>
      </w:r>
    </w:p>
    <w:p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Проект также разработан в целях реализации муниципальной программы «Развитие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области» на 2013 –2020 годы, утверждённой постановлением администрации муниципального района Хворостянский района Самарской области от 26 марта 2013 года №141</w:t>
      </w:r>
      <w:r>
        <w:rPr>
          <w:color w:val="FF0000"/>
          <w:sz w:val="28"/>
          <w:szCs w:val="28"/>
        </w:rPr>
        <w:t>.</w:t>
      </w:r>
    </w:p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предусматривается внесение изменений в Порядок в части приведения в соответствие с положениями постановления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и с учётом изменений, внесённых в  постановление Правительства Российской Федерации от 28.12.2012 № 1460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 (постановления Правительства Российской Федерации от 29.12.2016 № 1528, от 30.12.2016 </w:t>
      </w:r>
      <w:r>
        <w:fldChar w:fldCharType="begin"/>
      </w:r>
      <w:r>
        <w:instrText xml:space="preserve">HYPERLINK "consultantplus://offline/ref=85B3429E2385A3FDF93596CF1E9F6C12F4A20BEC19FD6A6858DB5385DD335E4BF1C8664F544B1C2BzAX7E" </w:instrText>
      </w:r>
      <w:r>
        <w:fldChar w:fldCharType="separate"/>
      </w:r>
      <w:r>
        <w:rPr>
          <w:sz w:val="28"/>
          <w:szCs w:val="28"/>
        </w:rPr>
        <w:t>№ 1556</w:t>
      </w:r>
      <w:r>
        <w:fldChar w:fldCharType="end"/>
      </w:r>
      <w:r>
        <w:rPr>
          <w:sz w:val="28"/>
          <w:szCs w:val="28"/>
        </w:rPr>
        <w:t xml:space="preserve">, от 23.01.2017 № 49). </w:t>
      </w:r>
    </w:p>
    <w:tbl>
      <w:tblPr>
        <w:tblStyle w:val="9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84C73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277C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2B14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34320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BEFF9D7B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0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1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19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7"/>
    <w:uiPriority w:val="99"/>
    <w:pPr>
      <w:tabs>
        <w:tab w:val="center" w:pos="4677"/>
        <w:tab w:val="right" w:pos="9355"/>
      </w:tabs>
    </w:pPr>
  </w:style>
  <w:style w:type="character" w:styleId="8">
    <w:name w:val="page number"/>
    <w:basedOn w:val="7"/>
    <w:uiPriority w:val="99"/>
    <w:rPr/>
  </w:style>
  <w:style w:type="table" w:styleId="10">
    <w:name w:val="Table Grid"/>
    <w:basedOn w:val="9"/>
    <w:uiPriority w:val="99"/>
    <w:pPr/>
    <w:rPr>
      <w:sz w:val="20"/>
      <w:szCs w:val="20"/>
    </w:r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2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3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paragraph" w:customStyle="1" w:styleId="14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5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bidi="ar-SA"/>
    </w:rPr>
  </w:style>
  <w:style w:type="character" w:customStyle="1" w:styleId="17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8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19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0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1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595</Words>
  <Characters>3398</Characters>
  <Lines>0</Lines>
  <Paragraphs>0</Paragraphs>
  <TotalTime>1431655765</TotalTime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2017-04-19T15:26:23Z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